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77" w:tblpY="279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34"/>
        <w:gridCol w:w="992"/>
        <w:gridCol w:w="6163"/>
        <w:gridCol w:w="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96" w:hRule="atLeast"/>
          <w:tblHeader/>
        </w:trPr>
        <w:tc>
          <w:tcPr>
            <w:tcW w:w="8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定级类型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土地级别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面积</w:t>
            </w:r>
          </w:p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（公顷）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主要分布范围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1" w:hRule="atLeast"/>
        </w:trPr>
        <w:tc>
          <w:tcPr>
            <w:tcW w:w="82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商服、住宅</w:t>
            </w:r>
            <w:r>
              <w:rPr>
                <w:rFonts w:hint="eastAsia"/>
                <w:color w:val="auto"/>
              </w:rPr>
              <w:t>、公服</w:t>
            </w:r>
            <w:r>
              <w:rPr>
                <w:color w:val="auto"/>
              </w:rPr>
              <w:t>用地定级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Ⅰ级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rFonts w:hint="eastAsia"/>
                <w:color w:val="auto"/>
              </w:rPr>
              <w:t>389.74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锦绣路、河滨路、新平大道中段、太平路、庆丰路、幸福路、西园路、桂细路、文化路、凤凰路、桂山路、龙泉路等周边区域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964" w:hRule="atLeast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Ⅱ级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rFonts w:hint="eastAsia"/>
                <w:color w:val="auto"/>
              </w:rPr>
              <w:t>334.34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酒房路、文庙街、县委党校、桂山公园、县城建局、县第一中学、县第二小学、溪湖公园、溪湖小镇、民族产业园等周边区域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964" w:hRule="atLeast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Ⅲ级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rFonts w:hint="eastAsia"/>
                <w:color w:val="auto"/>
              </w:rPr>
              <w:t>934.60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文体广旅局、清泉山庄、马命小组、县水厂、青龙山、县中医院、中新寨、小新寨、纳溪村委会、花山公园、革棚村近期规划发展区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964" w:hRule="atLeast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Ⅳ级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rFonts w:hint="eastAsia"/>
                <w:color w:val="auto"/>
              </w:rPr>
              <w:t>955.67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color w:val="auto"/>
              </w:rPr>
              <w:t>定级范围内除Ⅰ-Ⅲ级范围外的区域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2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工业用地定级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工业规划限制区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rFonts w:hint="eastAsia"/>
                <w:color w:val="auto"/>
              </w:rPr>
              <w:t>267.20</w:t>
            </w:r>
          </w:p>
        </w:tc>
        <w:tc>
          <w:tcPr>
            <w:tcW w:w="6183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锦绣路、河滨路、新平大道中段、太平路、庆丰路、幸福路、西园路、桂细路、文化路、凤凰路、桂山路、龙泉路等周边区域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Ⅰ级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rFonts w:hint="eastAsia"/>
                <w:color w:val="auto"/>
              </w:rPr>
              <w:t>374.92</w:t>
            </w:r>
          </w:p>
        </w:tc>
        <w:tc>
          <w:tcPr>
            <w:tcW w:w="6183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酒房路、文庙街、县委党校、桂山公园、县城建局、县第一中学、县第二小学、县第二中学、桂苑小区、景盛苑、凤凰夏苑、克租克村、太平西村、太平东村、县第三小学等周边区域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Ⅱ级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rFonts w:hint="eastAsia"/>
                <w:color w:val="auto"/>
              </w:rPr>
              <w:t>558.69</w:t>
            </w:r>
          </w:p>
        </w:tc>
        <w:tc>
          <w:tcPr>
            <w:tcW w:w="6183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革棚村、花山公园、溪湖公园、溪湖小镇、民族产业园、青龙山、县水厂、太平东村、太平西村、县第三小学、县城建局、桂山公园、县第一中学等周边区域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Ⅲ级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1413.53</w:t>
            </w:r>
          </w:p>
        </w:tc>
        <w:tc>
          <w:tcPr>
            <w:tcW w:w="6183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color w:val="auto"/>
              </w:rPr>
              <w:t>定级范围内除</w:t>
            </w:r>
            <w:r>
              <w:rPr>
                <w:rFonts w:hint="eastAsia"/>
                <w:color w:val="auto"/>
              </w:rPr>
              <w:t>规划限制区、</w:t>
            </w:r>
            <w:r>
              <w:rPr>
                <w:color w:val="auto"/>
              </w:rPr>
              <w:t>Ⅰ</w:t>
            </w:r>
            <w:r>
              <w:rPr>
                <w:rFonts w:hint="eastAsia"/>
                <w:color w:val="auto"/>
              </w:rPr>
              <w:t>、Ⅱ</w:t>
            </w:r>
            <w:r>
              <w:rPr>
                <w:color w:val="auto"/>
              </w:rPr>
              <w:t>级范围外的区域</w:t>
            </w:r>
          </w:p>
        </w:tc>
      </w:tr>
    </w:tbl>
    <w:p>
      <w:pPr>
        <w:spacing w:line="440" w:lineRule="exact"/>
        <w:ind w:right="22" w:rightChars="7"/>
        <w:jc w:val="center"/>
        <w:rPr>
          <w:rFonts w:hint="eastAsia"/>
          <w:szCs w:val="32"/>
          <w:lang w:val="en-US" w:eastAsia="zh-CN"/>
        </w:rPr>
      </w:pPr>
      <w:bookmarkStart w:id="0" w:name="_GoBack"/>
      <w:bookmarkEnd w:id="0"/>
    </w:p>
    <w:p>
      <w:pPr>
        <w:spacing w:line="440" w:lineRule="exact"/>
        <w:ind w:right="22" w:rightChars="7"/>
        <w:jc w:val="center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1.</w:t>
      </w:r>
      <w:r>
        <w:rPr>
          <w:rFonts w:hint="eastAsia"/>
          <w:szCs w:val="32"/>
        </w:rPr>
        <w:t>新平县县城规划区土地各定级类型土地级别分布范围及面积表</w:t>
      </w:r>
    </w:p>
    <w:p>
      <w:pPr>
        <w:spacing w:line="560" w:lineRule="exact"/>
        <w:jc w:val="both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2 .</w:t>
      </w:r>
      <w:r>
        <w:rPr>
          <w:rFonts w:hint="eastAsia"/>
          <w:szCs w:val="32"/>
        </w:rPr>
        <w:t>新平县县城规划区土地地价测算结果汇总表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785"/>
        <w:gridCol w:w="895"/>
        <w:gridCol w:w="1090"/>
        <w:gridCol w:w="972"/>
        <w:gridCol w:w="1112"/>
        <w:gridCol w:w="1162"/>
        <w:gridCol w:w="1117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定级类型</w:t>
            </w:r>
          </w:p>
        </w:tc>
        <w:tc>
          <w:tcPr>
            <w:tcW w:w="7407" w:type="dxa"/>
            <w:gridSpan w:val="7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分类定级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新平县县城规划区</w:t>
            </w:r>
          </w:p>
        </w:tc>
        <w:tc>
          <w:tcPr>
            <w:tcW w:w="785" w:type="dxa"/>
            <w:vMerge w:val="restart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土地级别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商服用地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住宅用地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工业用地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元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平方米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万元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亩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元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平方米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万元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亩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土地级别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元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平方米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万元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Ⅰ级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1635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109.00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1067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71.13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规划限制区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Ⅱ级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1258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83.87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896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59.73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Ⅰ级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393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26.20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Ⅲ级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943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62.87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738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49.20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Ⅱ级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364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24.27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Ⅳ级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606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40.40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536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35.73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290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19.33 </w:t>
            </w:r>
          </w:p>
        </w:tc>
      </w:tr>
    </w:tbl>
    <w:p>
      <w:r>
        <w:rPr>
          <w:rFonts w:hint="eastAsia" w:eastAsia="宋体" w:cs="黑体"/>
          <w:color w:val="auto"/>
          <w:sz w:val="21"/>
          <w:szCs w:val="21"/>
        </w:rPr>
        <w:t>注：工业园区价格参照所在级别价格；定级范围外价格参照末级执行。</w:t>
      </w:r>
    </w:p>
    <w:p>
      <w:pPr>
        <w:spacing w:line="560" w:lineRule="exact"/>
        <w:jc w:val="both"/>
        <w:rPr>
          <w:rFonts w:hint="eastAsia"/>
          <w:szCs w:val="32"/>
        </w:rPr>
      </w:pPr>
    </w:p>
    <w:p>
      <w:pPr>
        <w:spacing w:line="560" w:lineRule="exact"/>
        <w:jc w:val="both"/>
        <w:rPr>
          <w:spacing w:val="-20"/>
          <w:sz w:val="13"/>
          <w:szCs w:val="13"/>
        </w:rPr>
      </w:pPr>
      <w:r>
        <w:rPr>
          <w:rFonts w:hint="eastAsia"/>
          <w:szCs w:val="32"/>
        </w:rPr>
        <w:t xml:space="preserve">3 </w:t>
      </w:r>
      <w:r>
        <w:rPr>
          <w:rFonts w:hint="eastAsia"/>
          <w:szCs w:val="32"/>
          <w:lang w:val="en-US" w:eastAsia="zh-CN"/>
        </w:rPr>
        <w:t>.</w:t>
      </w:r>
      <w:r>
        <w:rPr>
          <w:rFonts w:hint="eastAsia"/>
          <w:szCs w:val="32"/>
        </w:rPr>
        <w:t>新平县县城规划区公共服务用地基准地价测算结果汇总表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45"/>
        <w:gridCol w:w="1719"/>
        <w:gridCol w:w="1246"/>
        <w:gridCol w:w="1447"/>
        <w:gridCol w:w="1276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44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用途</w:t>
            </w:r>
          </w:p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级别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Ⅰ类公共服务用地：</w:t>
            </w:r>
          </w:p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医疗卫生用地、文化设施用地、体育用地</w:t>
            </w:r>
            <w:r>
              <w:rPr>
                <w:rFonts w:hint="eastAsia" w:cs="Times New Roman"/>
                <w:color w:val="auto"/>
              </w:rPr>
              <w:t>；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Ⅱ类公共服务用地：</w:t>
            </w:r>
          </w:p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机关团体用地、新闻出版用地、教育用地、科研用地</w:t>
            </w:r>
            <w:r>
              <w:rPr>
                <w:rFonts w:hint="eastAsia" w:cs="Times New Roman"/>
                <w:color w:val="auto"/>
              </w:rPr>
              <w:t>；</w:t>
            </w:r>
          </w:p>
        </w:tc>
        <w:tc>
          <w:tcPr>
            <w:tcW w:w="2643" w:type="dxa"/>
            <w:gridSpan w:val="2"/>
            <w:noWrap w:val="0"/>
            <w:vAlign w:val="top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Ⅲ类公共服务用地：</w:t>
            </w:r>
          </w:p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社会福利用地、公用设施用地、公园与绿地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44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元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㎡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万元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亩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元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㎡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万元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元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㎡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万元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Ⅰ级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1110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74.00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853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56.87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511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Ⅱ级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918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61.20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735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49.00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484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Ⅲ级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755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50.33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623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41.53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451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pStyle w:val="5"/>
              <w:spacing w:line="34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Ⅳ级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546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36.40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526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35.07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419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27.93</w:t>
            </w:r>
          </w:p>
        </w:tc>
      </w:tr>
    </w:tbl>
    <w:p>
      <w:pPr>
        <w:pStyle w:val="2"/>
        <w:spacing w:before="156" w:after="156" w:line="240" w:lineRule="auto"/>
        <w:jc w:val="left"/>
        <w:rPr>
          <w:rFonts w:hint="eastAsia" w:eastAsia="宋体" w:cs="黑体"/>
          <w:color w:val="auto"/>
          <w:sz w:val="21"/>
          <w:szCs w:val="21"/>
        </w:rPr>
      </w:pPr>
      <w:r>
        <w:rPr>
          <w:rFonts w:hint="eastAsia" w:eastAsia="宋体" w:cs="黑体"/>
          <w:color w:val="auto"/>
          <w:sz w:val="21"/>
          <w:szCs w:val="21"/>
        </w:rPr>
        <w:t>注：工业园区价格参照所在级别价格；定级范围外价格参照末级执行。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1093B"/>
    <w:rsid w:val="38BC7311"/>
    <w:rsid w:val="445F3F40"/>
    <w:rsid w:val="5E13559A"/>
    <w:rsid w:val="70723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Lines="50" w:afterLines="50" w:line="360" w:lineRule="auto"/>
      <w:jc w:val="center"/>
    </w:pPr>
    <w:rPr>
      <w:rFonts w:ascii="宋体" w:hAnsi="宋体" w:eastAsia="黑体"/>
      <w:bCs/>
      <w:color w:val="00B0F0"/>
      <w:kern w:val="28"/>
      <w:sz w:val="24"/>
      <w:szCs w:val="32"/>
    </w:rPr>
  </w:style>
  <w:style w:type="paragraph" w:customStyle="1" w:styleId="5">
    <w:name w:val="无间隔1"/>
    <w:qFormat/>
    <w:uiPriority w:val="1"/>
    <w:pPr>
      <w:widowControl w:val="0"/>
      <w:jc w:val="center"/>
    </w:pPr>
    <w:rPr>
      <w:rFonts w:ascii="宋体" w:hAnsi="宋体" w:eastAsia="宋体" w:cs="宋体"/>
      <w:color w:val="FF00FF"/>
      <w:kern w:val="2"/>
      <w:sz w:val="21"/>
      <w:szCs w:val="21"/>
      <w:lang w:val="en-US" w:eastAsia="zh-CN" w:bidi="ar-SA"/>
    </w:rPr>
  </w:style>
  <w:style w:type="paragraph" w:customStyle="1" w:styleId="6">
    <w:name w:val="111"/>
    <w:basedOn w:val="1"/>
    <w:qFormat/>
    <w:uiPriority w:val="99"/>
    <w:pPr>
      <w:spacing w:line="240" w:lineRule="auto"/>
      <w:ind w:firstLine="0" w:firstLineChars="0"/>
      <w:jc w:val="center"/>
    </w:pPr>
    <w:rPr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2019-10-29T07:27:07Z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2052-11.1.0.9204</vt:lpwstr>
  </property>
</Properties>
</file>